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281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УИД: </w:t>
      </w:r>
      <w:r>
        <w:rPr>
          <w:rFonts w:ascii="Times New Roman" w:eastAsia="Times New Roman" w:hAnsi="Times New Roman" w:cs="Times New Roman"/>
          <w:sz w:val="28"/>
          <w:szCs w:val="28"/>
        </w:rPr>
        <w:t>86MS0068-01-2025-000450-03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Тюменская область,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405,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ст. 19.7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ООО УК «</w:t>
      </w:r>
      <w:r>
        <w:rPr>
          <w:rFonts w:ascii="Times New Roman" w:eastAsia="Times New Roman" w:hAnsi="Times New Roman" w:cs="Times New Roman"/>
          <w:sz w:val="28"/>
          <w:szCs w:val="28"/>
        </w:rPr>
        <w:t>ЮграСевер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расположенного по адресу: </w:t>
      </w:r>
      <w:r>
        <w:rPr>
          <w:rStyle w:val="cat-UserDefinedgrp-2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УК «</w:t>
      </w:r>
      <w:r>
        <w:rPr>
          <w:rFonts w:ascii="Times New Roman" w:eastAsia="Times New Roman" w:hAnsi="Times New Roman" w:cs="Times New Roman"/>
          <w:sz w:val="28"/>
          <w:szCs w:val="28"/>
        </w:rPr>
        <w:t>ЮграСевер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расположенное </w:t>
      </w:r>
      <w:r>
        <w:rPr>
          <w:rStyle w:val="cat-UserDefinedgrp-2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срок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sz w:val="28"/>
          <w:szCs w:val="28"/>
        </w:rPr>
        <w:t>комнадзора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Тюменской области, ХМАО-Югре и ЯНАО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 на запрос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25730-01-1/72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УК «</w:t>
      </w:r>
      <w:r>
        <w:rPr>
          <w:rFonts w:ascii="Times New Roman" w:eastAsia="Times New Roman" w:hAnsi="Times New Roman" w:cs="Times New Roman"/>
          <w:sz w:val="28"/>
          <w:szCs w:val="28"/>
        </w:rPr>
        <w:t>ЮграСевер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Бильтрикова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Л.А в судебном заседании вину юридического лица признала, дополнительно пояснила, что уведомление получил юрист, который ушел на больничный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Информация на запрос была предоставлена 27.12.2024 года, т.е. опоздание составило 7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Просит в соответствии со ст. 2.9 КоАП РФ признать данное деяние малозначительным, дело в отношении ООО УК «</w:t>
      </w:r>
      <w:r>
        <w:rPr>
          <w:rFonts w:ascii="Times New Roman" w:eastAsia="Times New Roman" w:hAnsi="Times New Roman" w:cs="Times New Roman"/>
          <w:sz w:val="28"/>
          <w:szCs w:val="28"/>
        </w:rPr>
        <w:t>ЮграСевер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прекратить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>УК «</w:t>
      </w:r>
      <w:r>
        <w:rPr>
          <w:rFonts w:ascii="Times New Roman" w:eastAsia="Times New Roman" w:hAnsi="Times New Roman" w:cs="Times New Roman"/>
          <w:sz w:val="28"/>
          <w:szCs w:val="28"/>
        </w:rPr>
        <w:t>ЮграСевер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представлены следующие доказательства: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АП-72/4/19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21.01.2025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запрос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25730-01-1/72 от 22.11.2024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ответ на запрос от 27.12.2024 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выписка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п. 1 ч.3 ст.23 и п.9 ч.3 ст.23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кона от 27 июля 2006 г. N 152-ФЗ </w:t>
      </w:r>
      <w:r>
        <w:rPr>
          <w:rFonts w:ascii="Times New Roman" w:eastAsia="Times New Roman" w:hAnsi="Times New Roman" w:cs="Times New Roman"/>
          <w:sz w:val="28"/>
          <w:szCs w:val="28"/>
        </w:rPr>
        <w:t>"О персональных данных"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полномоченный орган по защите прав субъектов персональных данных имеет право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запрашивать у физических или юридических лиц информацию, необходимую для реализации своих полномочий, и безвозмездно получать такую информацию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привлекать к административной ответственности лиц, виновных в нарушении настоящего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 июля 2006 г. N 152-ФЗ "О персональных данных"</w:t>
      </w:r>
      <w:r>
        <w:rPr>
          <w:rFonts w:ascii="Times New Roman" w:eastAsia="Times New Roman" w:hAnsi="Times New Roman" w:cs="Times New Roman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ператор обязан сообщить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запроса. Указанный срок может быть продлен, но не более чем на пять рабочих </w:t>
      </w:r>
      <w:r>
        <w:rPr>
          <w:rFonts w:ascii="Times New Roman" w:eastAsia="Times New Roman" w:hAnsi="Times New Roman" w:cs="Times New Roman"/>
          <w:sz w:val="28"/>
          <w:szCs w:val="28"/>
        </w:rPr>
        <w:t>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pStyle w:val="Heading1"/>
        <w:keepNext w:val="0"/>
        <w:widowControl w:val="0"/>
        <w:spacing w:before="0" w:after="0"/>
        <w:ind w:firstLine="567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При указанных обстоятельствах суд считает, что виновность юридического лица </w:t>
      </w:r>
      <w:r>
        <w:rPr>
          <w:b w:val="0"/>
          <w:bCs w:val="0"/>
          <w:i w:val="0"/>
          <w:sz w:val="28"/>
          <w:szCs w:val="28"/>
        </w:rPr>
        <w:t>ООО УК «</w:t>
      </w:r>
      <w:r>
        <w:rPr>
          <w:b w:val="0"/>
          <w:bCs w:val="0"/>
          <w:i w:val="0"/>
          <w:sz w:val="28"/>
          <w:szCs w:val="28"/>
        </w:rPr>
        <w:t>ЮграСевер</w:t>
      </w:r>
      <w:r>
        <w:rPr>
          <w:b w:val="0"/>
          <w:bCs w:val="0"/>
          <w:i w:val="0"/>
          <w:sz w:val="28"/>
          <w:szCs w:val="28"/>
        </w:rPr>
        <w:t xml:space="preserve">» </w:t>
      </w:r>
      <w:r>
        <w:rPr>
          <w:b w:val="0"/>
          <w:bCs w:val="0"/>
          <w:i w:val="0"/>
          <w:sz w:val="28"/>
          <w:szCs w:val="28"/>
        </w:rPr>
        <w:t>в совершении административного правонарушения материалами дела полностью доказана.</w:t>
      </w:r>
      <w:r>
        <w:rPr>
          <w:b w:val="0"/>
          <w:bCs w:val="0"/>
          <w:i w:val="0"/>
          <w:sz w:val="28"/>
          <w:szCs w:val="28"/>
        </w:rPr>
        <w:t xml:space="preserve">  </w:t>
      </w:r>
    </w:p>
    <w:p>
      <w:pPr>
        <w:pStyle w:val="Heading1"/>
        <w:keepNext w:val="0"/>
        <w:widowControl w:val="0"/>
        <w:spacing w:before="0" w:after="0"/>
        <w:ind w:firstLine="567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Действия </w:t>
      </w:r>
      <w:r>
        <w:rPr>
          <w:b w:val="0"/>
          <w:bCs w:val="0"/>
          <w:i w:val="0"/>
          <w:sz w:val="28"/>
          <w:szCs w:val="28"/>
        </w:rPr>
        <w:t>ООО УК «</w:t>
      </w:r>
      <w:r>
        <w:rPr>
          <w:b w:val="0"/>
          <w:bCs w:val="0"/>
          <w:i w:val="0"/>
          <w:sz w:val="28"/>
          <w:szCs w:val="28"/>
        </w:rPr>
        <w:t>ЮграСевер</w:t>
      </w:r>
      <w:r>
        <w:rPr>
          <w:b w:val="0"/>
          <w:bCs w:val="0"/>
          <w:i w:val="0"/>
          <w:sz w:val="28"/>
          <w:szCs w:val="28"/>
        </w:rPr>
        <w:t xml:space="preserve">» </w:t>
      </w:r>
      <w:r>
        <w:rPr>
          <w:b w:val="0"/>
          <w:bCs w:val="0"/>
          <w:i w:val="0"/>
          <w:sz w:val="28"/>
          <w:szCs w:val="28"/>
        </w:rPr>
        <w:t xml:space="preserve">подлежат квалификации </w:t>
      </w:r>
      <w:r>
        <w:rPr>
          <w:b w:val="0"/>
          <w:bCs w:val="0"/>
          <w:i w:val="0"/>
          <w:sz w:val="28"/>
          <w:szCs w:val="28"/>
        </w:rPr>
        <w:t xml:space="preserve">по ст. 19.7 КоАП РФ – </w:t>
      </w:r>
      <w:r>
        <w:rPr>
          <w:b w:val="0"/>
          <w:bCs w:val="0"/>
          <w:i w:val="0"/>
          <w:sz w:val="28"/>
          <w:szCs w:val="28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2, 4, 10 и 11 статьи 8.28.1, статьей 8.32.1, частью 1 статьи 8.49, частью 5 статьи 14.5, частью 4 статьи 14.28, частью 1 статьи 14.46.2, частью 2 статьи 14.57, статьями 19.4.3, 19.7.1, 19.7.2, 19.7.2-1, 19.7.3, 19.7.5, 19.7.5-1, 19.7.7, 19.7.8, 19.7.9, 19.7.12, 19.7.13, 19.7.14, 19.7.15, 19.8, 19.8.3, частями 2, 7, 8 и 9 статьи 19.34 настоящего Кодекса</w:t>
      </w:r>
      <w:r>
        <w:rPr>
          <w:b w:val="0"/>
          <w:bCs w:val="0"/>
          <w:i w:val="0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не усматривает оснований для признания данного правонарушения малозначительным, исходя из обстоятельств дела, степени общественной опасности совершенного правонарушения, поведения привлекаемого лица,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длительного срока нарушения предоставления сведений 7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 </w:t>
      </w:r>
      <w:r>
        <w:rPr>
          <w:rFonts w:ascii="Times New Roman" w:eastAsia="Times New Roman" w:hAnsi="Times New Roman" w:cs="Times New Roman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Управляющая компания «</w:t>
      </w:r>
      <w:r>
        <w:rPr>
          <w:rFonts w:ascii="Times New Roman" w:eastAsia="Times New Roman" w:hAnsi="Times New Roman" w:cs="Times New Roman"/>
          <w:sz w:val="28"/>
          <w:szCs w:val="28"/>
        </w:rPr>
        <w:t>ЮграСевер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19.7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5-</w:t>
      </w:r>
      <w:r>
        <w:rPr>
          <w:rFonts w:ascii="Times New Roman" w:eastAsia="Times New Roman" w:hAnsi="Times New Roman" w:cs="Times New Roman"/>
          <w:u w:val="single"/>
        </w:rPr>
        <w:t>281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</w:t>
      </w:r>
      <w:r>
        <w:rPr>
          <w:rFonts w:ascii="Times New Roman" w:eastAsia="Times New Roman" w:hAnsi="Times New Roman" w:cs="Times New Roman"/>
          <w:u w:val="single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2">
    <w:name w:val="cat-UserDefined grp-23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